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ed22d7afa421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9048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AUGUST HARAMBAŠIĆ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1.010.609,11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1.114.849,13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994.690,11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1.229.001,30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114.152,17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4.944,08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4.944,08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3.298,63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117.450,80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Osnovna škola „August Harambašić“ Donji Miholjac posluje u skladu sa Zakonom o odgoju i obrazovanju u osnovnoj i srednjoj školi (Narodne novine, broj 87/08, 86/09, 92/10, 105/10, 90/11, 5/12, 16/12, 86/12, 126/12, 94/13, 136/14, 152/14, 7/17, 68/18, 98/19, 64/20, 151/22 i 156/23), Zakonom o proračunu (Narodne novine, br. 87/08, 136/12, 15/15, 144/21) Pravilnikom o proračunskom računovodstvu i Računskom planu (NN 158/23, 154/24), Okružnicom o sastavljanju i predaji financijskih izvještaja (KLASA: 400-02/25-01/14, URBROJ: 513-05-03-25-2)  te Statutom škole. 
Financijski izvještaji Osnovne škole „August Harambašić“ Donji Miholjac sastavljeni su nakon što su proknjižene sve poslovne promjene, događaji i transakcije za razdoblje siječanj – lipanj 2025.,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(Nar. Nov.37/22, 52/25) u zakonom određenim rokovima što za proračunske korisnike jedinica lokalne i područne samouprave znači da se predaju do 10. srpnja 2025. godine. 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890.647,03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978.749,58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proračunskim korisnicima iz proračuna koji im nije nadležan
Odnose se na prihode Ministarstva znanosti, obrazovanja i mladih za financiranje plaća zaposlenih i ostalih materijalnih prava zaposlenicima sukladno Temeljnom kolektivnom ugovoru za službenike i namještenike u javnim službama, prihode za sufinanciranje prehrane učenika i nabavu higijenskih menstrualnih potrepština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Odnose se na pomoć Grada za nabavu potrebne dugotrajne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14.571,79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14.251,69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Škola je ostvarila prihod od prodaje starog papira, iznajmljivanjem Nastavno sportske dvorane, školarine polaznika Osnovne glazbene škole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98.387,91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113.980,76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Odnose se na prihode Osječko-baranjske županije za financiranje materijalnih rashoda (6711) te nabavu nefinancijske imovine (6712)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828.493,77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1.057.793,57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Značajno povećanje u odnosu na prošlu godinu (indeks 127,7) proizlazi iz primjene Uredbe o nazivima radnih mjesta, uvjetima za raspored i koeficijentima za obračun plaće u javnim službama
Plaće za redovan rad (3111) i doprinosi za obvezno zdravstveno osiguranje (3132)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5.169,07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prijevoz učenika razredne nastave u dječje kazalište koje je realizirano u prvoj polovici godine (indeks 219,9)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3.559,43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se odnosi na zdravstvene preglede zaposlenika koji su planirani  u drugoj polovici godine (indeks 49,2)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5.740,89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školskoj 2024./2025. godini u Glazbenoj školi uveli smo novi predmet Violina te smo temeljem Ugovora o djelu izvršitelju isplatili naknadu za održanu nastavu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149.869,11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96 - Obračunati prihodi poslovanja – nenaplaćeni iznose 149.869,11 eura te u cijelosti pokrivaju iskazani manjak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4.638,41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3.298,63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nabavljeni su projektori, klima uređaji i brave na ulaznim vratima škole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135.918,26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ostvareni su ukupni prihodi i primici = 1.114.849,13 eura (šifra X678), ukupni rashodi i izdaci iznose = 1.232.299,93 eura  (šifra Y345). U izvještajnom razdoblju ostvaren je manjak prihoda i primitaka u iznosu 117.450,80 eura, to je metodološki manjak koji je nastao primjenom Pravilnika o proračunskom računovodstvu i Računskom planu, čl. 233. od 1. siječnja 2025. godine, zbog knjiženja rashoda plaće za lipanj, a koji je prethodne godine bio evidentiran na kontu 193 – kontinuirani rashodi budućih razdoblja. Kada dodamo  manjak iz prethodne godine u iznosu 18.467,46 eura, na šifri Y006 obrasca iskazan je manjak prihoda i primitaka za pokriće u sljedećem razdoblju  u iznosu 135.918,26 eura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nemamo dospjelih obveza, obveze na dan 30.06.2025. nalaze se na šifri V006, sve su nedospjele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157.429,56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nedospjelih obveza na kraju izvještajnog razdoblja iznose 157.429,56 eura (jednako kao i V006), a odnose se na :
•	Obveze za zaposlene u iznosu 150.376,22 eura odnose se na plaću za mjesec lipanj 2025.  koja dospijeva u srpnju 2025. godine
•	Obveze za materijalne rashode za mjesec lipanj 2025. u iznosu 3.734,99 eura koje će biti plaćene u srpnju 2025. godine
•	Ostale tekuće obveze u iznosu 3.318,35 eura ( naknada za bolovanje na teret HZZO-a)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e0cc7b628b4077" /></Relationships>
</file>