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dabbfc61c84bfb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9048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AUGUST HARAMBAŠIĆ 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2.076.977,22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2.223.924,58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2.049.388,65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2.328.918,88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104.994,30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40.345,35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43.655,78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40.345,35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43.655,78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108,2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12.756,78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148.650,08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1165,3</w:t>
            </w:r>
          </w:p>
        </w:tc>
      </w:tr>
    </w:tbl>
    <w:p>
      <w:pPr>
        <w:spacing w:before="0" w:after="0"/>
      </w:pPr>
    </w:p>
    <w:p>
      <w:r>
        <w:t xml:space="preserve">Ukupni poslovni prihod Osnovne škole "August Harambašić" u 2025. godini iznose je 2.223.924,58 eura. Indeks od 107,1 pokazuje da nije bilo većeg odstupanja u ostvarenju prihoda u odnosu na prethodnu godinu. Ukupni poslovni rashodi iznosili su 2.328.918,88 eura (indeks 113,6), najznačajnije povećanje rashoda zabilježeno je kod rashoda za zaposlenike zbog rasta osnovice za obračun plaće za zaposlene i zbog knjiženja troškova plaća za prosinac 2025., koji su u prethodnoj godini evidentirani na računu 1931 - kontinuirani rashodi, te je time ostvaren manjak poslovnih prihoda za proračunsko razdoblje 01.01. do 31.12.2025. u iznosu od 104.994,30 eura.</w:t>
      </w:r>
    </w:p>
    <w:p>
      <w:r>
        <w:t xml:space="preserve">U navedenom razdoblju nije bilo ostvarenih prihoda od prodaje nefinancijske imovine, dok su rashodi za nabavu nefinancijske imovine ostvareni u iznosu od 43.655,78 eura. Navedeni rashod odnosi se na kupnju prijenosnih računala, projektora, klima uređaja, brava na ulaznim vratima škole, traktorskih kosilica, perilica posuđa i udžbenika za školsku godinu 2025./2026.</w:t>
      </w:r>
    </w:p>
    <w:p>
      <w:r>
        <w:t xml:space="preserve">U navedenom razdoblju nije bilo ostvarenih primitaka i izdataka od financijske imovine i zaduživanja.</w:t>
      </w:r>
    </w:p>
    <w:p>
      <w:r>
        <w:t xml:space="preserve">Kao rezultat navedenog, u izvještajnom razdoblju ostvaren je deficit od 148.650,08 eura.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1.854.641,18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1.969.907,90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106,2</w:t>
            </w:r>
          </w:p>
        </w:tc>
      </w:tr>
    </w:tbl>
    <w:p>
      <w:pPr>
        <w:spacing w:before="0" w:after="0"/>
      </w:pPr>
    </w:p>
    <w:p>
      <w:r>
        <w:t xml:space="preserve">Tekuće pomoći proračunskim korisnicima iz proračuna koji im nije nadležan odnose se na prihode Ministarstva znanosti, obrazovanja i mladih za financiranje plaća zaposlenih i ostalih materijalnih prava zaposlenicima sukladno Temeljnom kolektivnom ugovoru za službenike i namještenike u javnim službama, prihode za sufinanciranje prehrane učenika i nabavu higijenskih menstrualnih potrepština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34.206,89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32.753,27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95,8</w:t>
            </w:r>
          </w:p>
        </w:tc>
      </w:tr>
    </w:tbl>
    <w:p>
      <w:pPr>
        <w:spacing w:before="0" w:after="0"/>
      </w:pPr>
    </w:p>
    <w:p>
      <w:r>
        <w:t xml:space="preserve">Kapitalne pomoći proračunskim korisnicima iz proračuna koji im nije nadležan odnose se na pomoć Grada za nabavu potrebne dugotrajne imovine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23.157,53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24.116,87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104,1</w:t>
            </w:r>
          </w:p>
        </w:tc>
      </w:tr>
    </w:tbl>
    <w:p>
      <w:pPr>
        <w:spacing w:before="0" w:after="0"/>
      </w:pPr>
    </w:p>
    <w:p>
      <w:r>
        <w:t xml:space="preserve">Škola je ostvarila prihod od prodaje starog papira, iznajmljivanjem Nastavno sportske dvorane i školarine polaznika Osnovne glazbene škole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159.094,37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186.995,71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117,5</w:t>
            </w:r>
          </w:p>
        </w:tc>
      </w:tr>
    </w:tbl>
    <w:p>
      <w:pPr>
        <w:spacing w:before="0" w:after="0"/>
      </w:pPr>
    </w:p>
    <w:p>
      <w:r>
        <w:t xml:space="preserve">Odnose se na prihode Osječko-baranjske županije za financiranje materijalnih rashoda (6711) te nabavu nefinancijske imovine (6712)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1.703.486,10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1.982.461,94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116,4</w:t>
            </w:r>
          </w:p>
        </w:tc>
      </w:tr>
    </w:tbl>
    <w:p>
      <w:pPr>
        <w:spacing w:before="0" w:after="0"/>
      </w:pPr>
    </w:p>
    <w:p>
      <w:r>
        <w:t xml:space="preserve">Porast rashoda za zaposlene zbog povećanja osnovice plaća, a najvećim dijelom zbog knjiženja rashoda plaće za prosinac, a koji su kod financijskog izvještavanja prethodne godine evidentirani na kontu 1931 – kontinuirani rashodi budućih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4.806,71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9.860,94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205,1</w:t>
            </w:r>
          </w:p>
        </w:tc>
      </w:tr>
    </w:tbl>
    <w:p>
      <w:pPr>
        <w:spacing w:before="0" w:after="0"/>
      </w:pPr>
    </w:p>
    <w:p>
      <w:r>
        <w:t xml:space="preserve">Povećanje se odnosi na prijevoz učenika škole u dječje kazalište (indeks 205,1)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1.870,25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2,7</w:t>
            </w:r>
          </w:p>
        </w:tc>
      </w:tr>
    </w:tbl>
    <w:p>
      <w:pPr>
        <w:spacing w:before="0" w:after="0"/>
      </w:pPr>
    </w:p>
    <w:p>
      <w:r>
        <w:t xml:space="preserve">Značajno smanjenje (indeks 2,7) proizlazi iz obveze objave natječaja  u Narodnim novinama i snimanja audio materijala o školi u 2024.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3.925,99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9.565,04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243,6</w:t>
            </w:r>
          </w:p>
        </w:tc>
      </w:tr>
    </w:tbl>
    <w:p>
      <w:pPr>
        <w:spacing w:before="0" w:after="0"/>
      </w:pPr>
    </w:p>
    <w:p>
      <w:r>
        <w:t xml:space="preserve">Povećanje nastaje zbog uvođenja novog predmeta (violina) u Glazbenoj školi od školske godine 2024./2025. te smo temeljem Ugovora o djelu izvršitelju isplatili naknadu za održanu nastavu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2.484,28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168.386,57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6778,1</w:t>
            </w:r>
          </w:p>
        </w:tc>
      </w:tr>
    </w:tbl>
    <w:p>
      <w:pPr>
        <w:spacing w:before="0" w:after="0"/>
      </w:pPr>
    </w:p>
    <w:p>
      <w:r>
        <w:t xml:space="preserve">Izračun poslovnih prihoda - neplaćenih pokazuje značajan indeks povećanja zbog knjiženja plaće za prosinac na odgovarajuće račune rashoda, koja je u izvještajnom razdoblju prethodne godine evidentirana na računu 193 - kontinuirani rashodi budućih razdoblja. Prihod će se evidentirati prilikom isplate plaće 9. siječnja 2026., a potraživanja za  prehranu učenika za mjesec prosinac 2025., dok će se prihodi doznačiti u siječnju 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8.816,34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13.148,17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149,1</w:t>
            </w:r>
          </w:p>
        </w:tc>
      </w:tr>
    </w:tbl>
    <w:p>
      <w:pPr>
        <w:spacing w:before="0" w:after="0"/>
      </w:pPr>
    </w:p>
    <w:p>
      <w:r>
        <w:t xml:space="preserve">Tijekom izvještajnog razdoblja kupljena su prijenosna računala, projektori, klima uređaji, brave na ulaznim vratima škole, stol za stolni tenis, traktorska kosilica i profesionalna perilica posuđa za školsku kuhinju.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31.529,01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30.507,61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96,8</w:t>
            </w:r>
          </w:p>
        </w:tc>
      </w:tr>
    </w:tbl>
    <w:p>
      <w:pPr>
        <w:spacing w:before="0" w:after="0"/>
      </w:pPr>
    </w:p>
    <w:p>
      <w:r>
        <w:t xml:space="preserve">U izvještajnom razdoblju nabavljeni su udžbenici za školsku godinu 2025./2026. i lektire za školsku knjižnicu.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18.467,46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167.117,54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904,9</w:t>
            </w:r>
          </w:p>
        </w:tc>
      </w:tr>
    </w:tbl>
    <w:p>
      <w:pPr>
        <w:spacing w:before="0" w:after="0"/>
      </w:pPr>
    </w:p>
    <w:p>
      <w:r>
        <w:t xml:space="preserve">U izvještajnom razdoblju ukupni prihodi i primici  iznose 2.223.924,58 EUR (šifra X678), ukupni rashodi i iznos rashoda iznose 2.372.574,66 eura (šifra Y345). U izvještajnom razdoblju ostvaren je manjak prihoda i primitaka u iznosu od 148.650,08 eura, radi se o metodološkom manjku koji je nastao primjenom Pravilnika o proračunskom računovodstvu i Računovodstvenog plana, čl. 233 od 1. siječnja 2025. godine, zbog knjiženja troškova plaća za prosinac, koji su prethodne godine evidentirani na računu 193 - kontinuirani rashodi budućih razdoblja. Kada dodamo manjak iz prethodne godine u iznosu od 18.467,46 eura, šifra Y006 obrasca prikazuje manjak prihoda i primitaka za pokriće u sljedećem razdoblju u iznosu od 167.117,54 eura.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u banci i blagajni (šifre 111+112 do 114)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Škola posluje putem podračuna u Hrvatskoj poštanskoj banci d.d. Zagreb  koji služi isključivo za prikupljanje prihoda Škole, dok se sve obveze podmiruju s računa županijske Riznice. Stanje podračuna je 0,00 eura. Raspoloživa novčana sredstva Škole iskazana su na kontu 16721001 i na dan 31.12.2025. godine iznose 11.426,35 eura (šifra 167).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166.153,91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Šifra 1636 pokazuje veliko odstupanje u odnosu na prethodnu godinu.  U 2025. godini na navedenoj šifri prikazana su potraživanja za pomoć proračunskim korisnicima iz proračuna koji im nije nadležan odnose se na plaću zaposlenika i potraživanja za prehranu učenika za prosinac 2025.  koja će se naplatiti u siječnju 2026.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 (šifre 191 do 193)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143.124,61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Šifra 19 Rashodi budućih razdoblja i nedospjela naplata prihoda u 2024. godini obuhvaća rashode za zaposlene odnosno plaću za mjesec prosinac 2024. godine dok je u 2025. godini plaća zaposlenika za prosinac 2025. godine iskazana kao trošak u obrascu PR-RAS i u bilanci na šifri 16 i 96.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92221 do 92223)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18.467,46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167.117,54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904,9</w:t>
            </w:r>
          </w:p>
        </w:tc>
      </w:tr>
    </w:tbl>
    <w:p>
      <w:pPr>
        <w:spacing w:before="0" w:after="0"/>
      </w:pPr>
    </w:p>
    <w:p>
      <w:r>
        <w:t xml:space="preserve">Manjak prihoda od poslovanja - 92221 i manjak prihoda od nefinancijske imovine - 92222 prikazani su u Bilanci nakon obvezne korekcije rezultata u skladu s Pravilnikom o proračunskom računovodstvu. Korekcija je izvršena 31. prosinca 2025. za stečenu nefinancijsku imovinu i kapitalnu pomoć proračunskim korisnicima. Ukupni rezultat nakon korekcije ostao je isti kao u Obrascu PR-RAS.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(šifre 961 do 963 + 964 do 968)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2.484,28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168.386,57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6778,1</w:t>
            </w:r>
          </w:p>
        </w:tc>
      </w:tr>
    </w:tbl>
    <w:p>
      <w:pPr>
        <w:spacing w:before="0" w:after="0"/>
      </w:pPr>
    </w:p>
    <w:p>
      <w:r>
        <w:t xml:space="preserve">Šifra 96 (indeks 6778,1) pokazuje veliko odstupanje u odnosu na prethodnu godinu, u 2025. godini iskazani su  nenaplaćeni prihodi za plaće zaposlenika, prehranu učenika, najam dvorane i polazak učenika u glazbenu školu za prosinac te će prihodi biti evidentirati u siječnju.</w:t>
      </w:r>
    </w:p>
    <w:p>
      <w:r>
        <w:t xml:space="preserve">Izračunati poslovni prihod - neplaćen iznosi 168.386,57 eura i u potpunosti pokriva iskazani manjak.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aktiva (šifra 996)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984.112,08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984.112,08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Izvanbilančni zapisi –  odnose se na energetsku obnovu zgrade škole i dvorane u iznosu 984.112,08 €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Potencijalne obveze po osnovi sudskih sporova u tijeku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Osnovna škola "August Harambašić" na dan 31.12.2025. godine nema:</w:t>
      </w:r>
      <w:r>
        <w:br/>
      </w:r>
      <w:r>
        <w:t xml:space="preserve">• sudskih sporova u tijeku</w:t>
      </w:r>
    </w:p>
    <w:p>
      <w:r>
        <w:t xml:space="preserve">• ugovornih odnosa koji bi mogli postati obveza ili imovina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2.089.734,00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2.372.574,66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113,5</w:t>
            </w:r>
          </w:p>
        </w:tc>
      </w:tr>
    </w:tbl>
    <w:p>
      <w:pPr>
        <w:spacing w:before="0" w:after="0"/>
      </w:pPr>
    </w:p>
    <w:p>
      <w:r>
        <w:t xml:space="preserve">Osnovna škola „August Harambašić“ obavlja djelatnost osnovnog obrazovanja te su rashodi u iznosu 2.372.574,66 € iskazani na šifri 09, sastoje se od osnovnog obrazovanja – 0912 i dodatnih usluga u obrazovanju – 096.</w:t>
      </w:r>
    </w:p>
    <w:p>
      <w:r>
        <w:t xml:space="preserve">Pozicija 09 – Obrazovanje u Izvještaju o rashodima prema funkcijskoj klasifikaciji jednaka je iznosu Y034 – Ukupni rashodi u Izvještaju o prihodima i rashodima, primicima i izdacima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102.721,24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Šifra P003 – iznos smanjenja Proizvedene dugotrajne imovine Člankom 192. stavkom 7. podstavkom 3. Pravilnika o proračunskom računovodstvu kao promjena u vrijednosti koja se iskazuje posredstvom podskupine 915 propisan je i ispravak vrijednosti imovine. U obrazac P-VRIO kao smanjenje unijeli smo iznos provedenog ispravka vrijednosti.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5.563,75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Iznos povećanja Proizvedene dugotrajne imovine u iznosu 5.563,75 eura odnosi se na plinski kotao 150 litara prema Rješenju Osječko-baranjske županije o prijenosu knjigovodstvene vrijednosti.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nemamo dospjelih obveza, obveze na dan 31.12.2025. godine nalaze se šifri V006, sve su nedospjele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180.315,36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nedospjelih obveza na kraju izvještajnog razdoblja iznose 180.315,36 eura (jednako kao i V006), a odnose se na :</w:t>
      </w:r>
    </w:p>
    <w:p>
      <w:r>
        <w:t xml:space="preserve">·         Obveze za zaposlene u iznosu 157.531,28 eura odnose se na plaću i materijalna prava zaposlenika za mjesec prosinac 2025.  koja dospijeva u siječnju 2026. godine</w:t>
      </w:r>
    </w:p>
    <w:p>
      <w:r>
        <w:t xml:space="preserve">·         Obveze za materijalne rashode za mjesec prosinac 2025. u iznosu 21.522,95 eura koje će biti plaćene u siječnju 2026. godine</w:t>
      </w:r>
    </w:p>
    <w:p>
      <w:r>
        <w:t xml:space="preserve">·         Obveze proračunskih korisnika za povrat u proračun u iznosu 1.261,13 eura ( naknada za bolovanje na teret HZZO-a)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izvještajnom razdoblju od 1. siječnja do 31. prosinca 2025. prikazani su prihodi i rashodi za pomoćnike u nastavi zaposlenih u okviru EU projekta UČIMO ZAJEDNO 8.</w:t>
      </w:r>
    </w:p>
    <w:p>
      <w:r>
        <w:t xml:space="preserve">Troškovi uključuju plaće za 5 pomoćnika u nastavi.</w:t>
      </w:r>
    </w:p>
    <w:p>
      <w:r>
        <w:t xml:space="preserve">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f1f32c98bb41bb" /></Relationships>
</file>