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32e14b0a04af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9048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AUGUST HARAMBAŠIĆ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1.114.849,13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1.197.387,54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1.229.001,30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1.173.602,13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23.785,41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5.439,66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18.345,75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poslovni prihod Osnovne škole "August Harambašić" u razdoblju od 1. siječnja do 30. lipnja 2026. godine iznose  1.197.387,54 eura. Indeks od 107,4 pokazuje da nije bilo većeg odstupanja u ostvarenju prihoda u odnosu na prethodnu godinu. Ukupni poslovni rashodi iznose 1.173.602,13 eura (indeks 95,5), smanjenje rashoda zabilježeno je kod rashoda za zaposlenike, u 2025. godini  knjižena je plaća za prosinac 2024., koji su u prethodnoj godini evidentirani na računu 1931 - kontinuirani rashodi.</w:t>
      </w:r>
      <w:r>
        <w:br/>
      </w:r>
      <w:r>
        <w:t xml:space="preserve">U navedenom razdoblju nije bilo ostvarenih prihoda od prodaje nefinancijske imovine, dok su rashodi za nabavu nefinancijske imovine ostvareni u iznosu od 5.439,66 eura. </w:t>
      </w:r>
      <w:r>
        <w:br/>
      </w:r>
      <w:r>
        <w:t xml:space="preserve">U navedenom razdoblju nije bilo ostvarenih primitaka i izdataka od financijske imovine i zaduživanja.</w:t>
      </w:r>
      <w:r>
        <w:br/>
      </w:r>
      <w:r>
        <w:t xml:space="preserve">Kao rezultat navedenog, u izvještajnom razdoblju ostvaren je višak prihoda u iznosu 18.345,75 eura.</w:t>
      </w:r>
      <w:r>
        <w:br/>
      </w:r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978.749,58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1.055.169,99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 odnose se na prihode Ministarstva znanosti, obrazovanja i mladih za financiranje plaća zaposlenih i ostalih materijalnih prava zaposlenicima sukladno Temeljnom kolektivnom ugovoru za službenike i namještenike u javnim službama, prihode za sufinanciranje prehrane učenika i nabavu higijenskih menstrualnih potrepština za učenice.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3.877,10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5.276,47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136,1</w:t>
            </w:r>
          </w:p>
        </w:tc>
      </w:tr>
    </w:tbl>
    <w:p>
      <w:pPr>
        <w:spacing w:before="0" w:after="0"/>
      </w:pPr>
    </w:p>
    <w:p>
      <w:r>
        <w:t xml:space="preserve">U izvještajnom razdoblju ostvareni su prihodi od učenika namjenjeni za kazališnu predstavu i prijevoz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14.251,69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14.394,37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</w:tbl>
    <w:p>
      <w:pPr>
        <w:spacing w:before="0" w:after="0"/>
      </w:pPr>
    </w:p>
    <w:p>
      <w:r>
        <w:t xml:space="preserve">Škola je ostvarila prihod od prodaje starog papira, iznajmljivanjem Nastavno sportske dvorane i školarine polaznika Osnovne glazbene škole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113.980,76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121.706,71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</w:tbl>
    <w:p>
      <w:pPr>
        <w:spacing w:before="0" w:after="0"/>
      </w:pPr>
    </w:p>
    <w:p>
      <w:r>
        <w:t xml:space="preserve">Odnose se na prihode Osječko-baranjske županije za financiranje materijalnih rashoda (6711) te nabavu nefinancijske imovine (6712)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1.057.793,57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1.002.406,15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94,8</w:t>
            </w:r>
          </w:p>
        </w:tc>
      </w:tr>
    </w:tbl>
    <w:p>
      <w:pPr>
        <w:spacing w:before="0" w:after="0"/>
      </w:pPr>
    </w:p>
    <w:p>
      <w:r>
        <w:t xml:space="preserve">Smanjenje rashoda za zaposlene nastaje zbog knjiženja rashoda plaće za prosinac 2024. godine u siječnju 2025. godine kao posljedica ukidanja konta 1931 – kontinuirani rashodi budućih razdoblja. (u prethodnoj godini knjižene su 4 plaće)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222,5</w:t>
            </w:r>
          </w:p>
        </w:tc>
      </w:tr>
    </w:tbl>
    <w:p>
      <w:pPr>
        <w:spacing w:before="0" w:after="0"/>
      </w:pPr>
    </w:p>
    <w:p>
      <w:r>
        <w:t xml:space="preserve">U izvještajnom razdoblju utrošen je materijal za renoviranje dijela dvorane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7.135,36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124,3</w:t>
            </w:r>
          </w:p>
        </w:tc>
      </w:tr>
    </w:tbl>
    <w:p>
      <w:pPr>
        <w:spacing w:before="0" w:after="0"/>
      </w:pPr>
    </w:p>
    <w:p>
      <w:r>
        <w:t xml:space="preserve">Odnose se na naknadu za održanu nastavu novog predmeta (violina) u Glazbenoj školi  temeljem Ugovora o djelu i na intelektualne usluge za izradu elaborata procjene rizika vodoopskrbne mreže.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149.869,11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159.377,01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</w:tbl>
    <w:p>
      <w:pPr>
        <w:spacing w:before="0" w:after="0"/>
      </w:pPr>
    </w:p>
    <w:p>
      <w:r>
        <w:t xml:space="preserve">Obračunati prihodi poslovanja - nenaplaćeni odnose se na plaću za lipanj 2026.  Prihod će se evidentirati prilikom isplate plaće 9. srpnja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164,9</w:t>
            </w:r>
          </w:p>
        </w:tc>
      </w:tr>
    </w:tbl>
    <w:p>
      <w:pPr>
        <w:spacing w:before="0" w:after="0"/>
      </w:pPr>
    </w:p>
    <w:p>
      <w:r>
        <w:t xml:space="preserve">U izvještajnom razdoblju kupljena su prijenosna računala, projektor, pisači, pult na ulazu škole, traktorska kosilica i lektira za školsku knjižnicu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135.918,26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148.771,79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r>
        <w:t xml:space="preserve">U izvještajnom razdoblju ukupni prihodi i primici  iznose 1.197.387,54 EUR (šifra X678), ukupni rashodi i izdaci iznose 1.179.041,79 eura (šifra Y345). U izvještajnom razdoblju ostvaren je višak prihoda i primitaka u iznosu 18.345,75 eura. (šifra X005) Kada dodamo metodološki manjak iz prethodne godine u iznosu od 167.117,54 eura, šifra Y006 obrasca prikazuje manjak prihoda i primitaka za pokriće u sljedećem razdoblju u iznosu od 148.771,79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nemamo dospjelih obveza, obveze na dan 30.06.2026. godine nalaze se šifri V006, sve su nedospjele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170.115,42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170.115,42 EUR (isto kao i V006), a odnose se na:</w:t>
      </w:r>
    </w:p>
    <w:p>
      <w:r>
        <w:t xml:space="preserve">· Obveze za zaposlenike u iznosu od 163.403,54 eura odnose se na plaću zaposlenika i asistenata u nastavi za mjesec lipanj 2026., koja dospijeva u srpnju 2026.</w:t>
      </w:r>
    </w:p>
    <w:p>
      <w:r>
        <w:t xml:space="preserve">· Obveze za materijalne troškove za mjesec lipanj 2025. u iznosu od 6.177,03 EUR, koje će biti plaćene u srpnju 2026.</w:t>
      </w:r>
    </w:p>
    <w:p>
      <w:r>
        <w:t xml:space="preserve">· Obveze proračunskih korisnika za povrat u proračun u iznosu od 534,85 eura (naknada za bolovanje na teret HZZO-a)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od 1. siječnja do 30. lipnja 2026. prikazani su prihodi i rashodi za pomoćnike u nastavi zaposlenih u okviru EU projekta UČIMO ZAJEDNO 8.</w:t>
      </w:r>
    </w:p>
    <w:p>
      <w:r>
        <w:t xml:space="preserve">Na početku izvještajnog razdoblja troškovi uključuju plaće za 5 pomoćnika u nastavi dok se u veljači broj povećava na 7 pomoćnika u nastavi.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7b151e4ae1467c" /></Relationships>
</file>